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МУНИЦИПА</w:t>
      </w:r>
      <w:r>
        <w:rPr>
          <w:rFonts w:ascii="Times New Roman" w:hAnsi="Times New Roman" w:eastAsia="Times New Roman"/>
          <w:b/>
          <w:bCs/>
          <w:sz w:val="24"/>
          <w:szCs w:val="24"/>
        </w:rPr>
        <w:t>ЛЬНЫЙЭТАП)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ТЕХНИКА, ТЕХНОЛОГИИ И ТЕХНИЧЕСКОЕ ТВОРЧЕСТВО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bCs/>
          <w:iCs/>
          <w:sz w:val="24"/>
          <w:szCs w:val="24"/>
        </w:rPr>
      </w:pPr>
      <w:r>
        <w:rPr>
          <w:rFonts w:ascii="Times New Roman" w:hAnsi="Times New Roman" w:eastAsia="Times New Roman"/>
          <w:bCs/>
          <w:iCs/>
          <w:sz w:val="24"/>
          <w:szCs w:val="24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eastAsia="Times New Roman"/>
          <w:sz w:val="24"/>
          <w:szCs w:val="24"/>
        </w:rPr>
        <w:t>академических часа (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 120 </w:t>
      </w:r>
      <w:r>
        <w:rPr>
          <w:rFonts w:ascii="Times New Roman" w:hAnsi="Times New Roman" w:eastAsia="Times New Roman"/>
          <w:sz w:val="24"/>
          <w:szCs w:val="24"/>
        </w:rPr>
        <w:t xml:space="preserve">минут).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</w:rPr>
        <w:t>- если Вы выполняете задание, связанное с заполнением табли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Выполнение тестовых заданий целесообразно организовать следующим образом: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hint="default" w:ascii="Times New Roman" w:hAnsi="Times New Roman" w:eastAsia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не спеша, внимательно прочитайте тестовое задание;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определите, какой из предложенных вариантов ответа наиболее верный и полный;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напишите букву, соответствующую выбранному Вами ответу;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>- продолжайте, таким образом, работу до завершения выполнения тестовых заданий;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Предупреждаем Вас, что: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09"/>
        <w:jc w:val="both"/>
        <w:textAlignment w:val="auto"/>
        <w:rPr>
          <w:rFonts w:ascii="Times New Roman" w:hAnsi="Times New Roman" w:eastAsia="Times New Roman"/>
          <w:b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 w:val="0"/>
          <w:sz w:val="24"/>
          <w:szCs w:val="24"/>
          <w:highlight w:val="none"/>
        </w:rPr>
        <w:t xml:space="preserve">Максимальная оценка – </w:t>
      </w:r>
      <w:r>
        <w:rPr>
          <w:rFonts w:hint="default" w:ascii="Times New Roman" w:hAnsi="Times New Roman" w:eastAsia="Times New Roman"/>
          <w:b/>
          <w:bCs w:val="0"/>
          <w:sz w:val="24"/>
          <w:szCs w:val="24"/>
          <w:highlight w:val="none"/>
          <w:lang w:val="ru-RU"/>
        </w:rPr>
        <w:t>25</w:t>
      </w:r>
      <w:r>
        <w:rPr>
          <w:rFonts w:ascii="Times New Roman" w:hAnsi="Times New Roman" w:eastAsia="Times New Roman"/>
          <w:b/>
          <w:bCs w:val="0"/>
          <w:sz w:val="24"/>
          <w:szCs w:val="24"/>
          <w:highlight w:val="none"/>
        </w:rPr>
        <w:t xml:space="preserve"> баллов.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  <w:highlight w:val="none"/>
        </w:rPr>
      </w:pPr>
    </w:p>
    <w:p>
      <w:pP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br w:type="page"/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Общая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правильный ответ.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электродвигателей лежит в основе сервоприводов робототехнического конструктора 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бесколлекторные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бес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 код соответствует синему оттенку при 24-битном шестнадцатеричном представлении цвета (RGB-цветовая модель)?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# F8FF10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# FFCCFF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# 0033CC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CCCCCC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AFAFAF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Творческая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деятельность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, направленная на формирование и упорядочение предметно-пространственной среды, достижение единства ее функциональных и эстетических аспектов - это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дизайн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конструирование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культура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труда;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2200910</wp:posOffset>
            </wp:positionH>
            <wp:positionV relativeFrom="paragraph">
              <wp:posOffset>41910</wp:posOffset>
            </wp:positionV>
            <wp:extent cx="4733290" cy="2523490"/>
            <wp:effectExtent l="0" t="0" r="3810" b="3810"/>
            <wp:wrapSquare wrapText="bothSides"/>
            <wp:docPr id="8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2523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эргономика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На рисунке дана схема электростанции. Определите какая это электростанция: </w:t>
      </w:r>
    </w:p>
    <w:p>
      <w:pPr>
        <w:widowControl w:val="0"/>
        <w:spacing w:after="0" w:line="240" w:lineRule="auto"/>
        <w:ind w:left="720" w:leftChars="0" w:firstLine="0" w:firstLineChars="0"/>
        <w:jc w:val="left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тепловая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атомная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геотермальная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гидроэелектростанция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все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правильные ответы.</w:t>
      </w: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Из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каких примитивов состоят геометрические элементы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 xml:space="preserve">Он анализирует рынок сбыта, проводит конкурентную разведку, формирует ассортимент товаров и цены на них, строит систему продаж, ставит задачи дизайнеру, копирайтеру, мерчендайзеру,бренд-менеджеру, менеджеру по продажам,SEO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begin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instrText xml:space="preserve"> HYPERLINK "https://proforientator.ru/professions/spetsialist-po-smm/" \l "tocontent"</w:instrTex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SMM-специалиста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м, проводит выставки, семинары и презентации товаров и услуг компании.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И, именно, он придумал продавать машины под двумя разными марками - Toyota для среднего класса, а Lexus - для премиального сегмента клиентов, чтобы вторые ощущали свой высокий статус. И он же решил не повышать цену на молоко, а сократить объем продукта с 1 л до 930 мл. Назовите профессию данного специалиста.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______________________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главный угол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дюймовой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твердосплавных вольфрамокобальтовых сплавов?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ХВГ.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 подбирается длина стержня (l1) стальной заклепки с полукруглой замыкающей головкой относительно сумм толщин соединяемых стальных материалов (S) и диаметра стержня заклепки (d) 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(0,8…1,2d);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(1,2…1,5d);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(1,5…2d)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расстояние между обрабатываемой и обработанной поверхностями в направлении плоскости резания (главной режущей кромки)?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Сверло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вращается со скоростью 400 об/мин. Процесс сверления детали продолжается 0,5 мин, в результате чего просверлено отверстие глубиной 10 мм. Определите перемещение сверла по вертикали за один оборот сверла в процессе сверления. Ответ укажите цифрой с двумя знаками после запятой в миллиметрах на один оборот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_____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мм/об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передней поверхностью резца (режущего инструмента)?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по которой сходит срезаемая стружка;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обращенная к обработанной поверхности заготовки;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служащая опорой при креплении в резцедержателе (резцовой головке)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режущая кромка резца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движение совершает шатун ВС в кривошипно-ползунном механизме?</w:t>
      </w:r>
    </w:p>
    <w:p>
      <w:pPr>
        <w:widowControl w:val="0"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2311400" cy="742950"/>
            <wp:effectExtent l="0" t="0" r="0" b="6350"/>
            <wp:docPr id="1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поступательное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вращательное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плоскопараллельное;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сферическое вокруг точки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Ведущий шкив вращается с угловой скоростью 20 с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perscript"/>
          <w:lang w:val="ru-RU" w:eastAsia="zh-CN"/>
        </w:rPr>
        <w:t>-1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и передает мощность 11 кВт. Чему будет равен вращающий момент ведущего шкива?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0,55 H·м;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220·10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H·м.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pacing w:after="0" w:line="240" w:lineRule="auto"/>
        <w:ind w:left="720"/>
        <w:jc w:val="center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все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разъемных соединений?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____________________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Накачка в газовых лазерах может производиться вследствие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_______________________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датчик представляет собой конденсатор, в котором емкостное сопротивление изменяется при изменении измеряемой (регулируемой) неэлектрической величины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_______________________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639695" cy="1219200"/>
            <wp:effectExtent l="0" t="0" r="1905" b="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______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буквой на эскизе обозначен ход метрической резьбы (при однозаходной резьбе)?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553335" cy="1961515"/>
            <wp:effectExtent l="0" t="0" r="12065" b="6985"/>
            <wp:docPr id="1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пишите процесс изготовления уличной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скамейки для устройство пешеходной улицы</w:t>
      </w:r>
    </w:p>
    <w:p>
      <w:pPr>
        <w:widowControl w:val="0"/>
        <w:spacing w:before="120" w:after="120" w:line="360" w:lineRule="auto"/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  <w:t>Технические условия:</w:t>
      </w:r>
      <w:bookmarkStart w:id="0" w:name="_GoBack"/>
      <w:bookmarkEnd w:id="0"/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Укажите необходимое оборудование 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numPr>
          <w:ilvl w:val="0"/>
          <w:numId w:val="2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spacing w:before="120" w:after="120" w:line="360" w:lineRule="auto"/>
        <w:ind w:left="720"/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widowControl/>
        <w:spacing w:before="120" w:after="120" w:line="360" w:lineRule="auto"/>
        <w:ind w:left="0" w:leftChars="0" w:firstLine="0" w:firstLineChars="0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Лист для выполнения творческого задания</w:t>
      </w:r>
    </w:p>
    <w:p>
      <w:pPr>
        <w:keepNext/>
        <w:spacing w:after="0" w:line="360" w:lineRule="auto"/>
        <w:jc w:val="both"/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FC"/>
    <w:rsid w:val="00130109"/>
    <w:rsid w:val="00163FB3"/>
    <w:rsid w:val="001666B9"/>
    <w:rsid w:val="001922CD"/>
    <w:rsid w:val="001E4C47"/>
    <w:rsid w:val="002105AC"/>
    <w:rsid w:val="00246300"/>
    <w:rsid w:val="002844FC"/>
    <w:rsid w:val="00295894"/>
    <w:rsid w:val="00345AB8"/>
    <w:rsid w:val="00360C49"/>
    <w:rsid w:val="00380AFC"/>
    <w:rsid w:val="0038408B"/>
    <w:rsid w:val="00400EB2"/>
    <w:rsid w:val="00445FB4"/>
    <w:rsid w:val="00450E87"/>
    <w:rsid w:val="00454E5F"/>
    <w:rsid w:val="00464408"/>
    <w:rsid w:val="00485113"/>
    <w:rsid w:val="004C7831"/>
    <w:rsid w:val="004E2D26"/>
    <w:rsid w:val="00540BE2"/>
    <w:rsid w:val="0056698F"/>
    <w:rsid w:val="005A6904"/>
    <w:rsid w:val="006239DC"/>
    <w:rsid w:val="007039FC"/>
    <w:rsid w:val="00712087"/>
    <w:rsid w:val="00777FF9"/>
    <w:rsid w:val="007F52DD"/>
    <w:rsid w:val="00822DDD"/>
    <w:rsid w:val="00832A5C"/>
    <w:rsid w:val="008337BB"/>
    <w:rsid w:val="008F29EB"/>
    <w:rsid w:val="009C1369"/>
    <w:rsid w:val="00A87139"/>
    <w:rsid w:val="00B17922"/>
    <w:rsid w:val="00BA34B4"/>
    <w:rsid w:val="00BF1600"/>
    <w:rsid w:val="00CC778C"/>
    <w:rsid w:val="00CD09A8"/>
    <w:rsid w:val="00D407E6"/>
    <w:rsid w:val="00DD2771"/>
    <w:rsid w:val="00E236B4"/>
    <w:rsid w:val="00E258C2"/>
    <w:rsid w:val="00FB07ED"/>
    <w:rsid w:val="00FD13DE"/>
    <w:rsid w:val="02DE067A"/>
    <w:rsid w:val="059F6FBE"/>
    <w:rsid w:val="086860C3"/>
    <w:rsid w:val="0F8A43C4"/>
    <w:rsid w:val="1177100D"/>
    <w:rsid w:val="13181B56"/>
    <w:rsid w:val="24F84A83"/>
    <w:rsid w:val="2FDC497A"/>
    <w:rsid w:val="31715F70"/>
    <w:rsid w:val="40212974"/>
    <w:rsid w:val="4851522F"/>
    <w:rsid w:val="4A265331"/>
    <w:rsid w:val="4B293252"/>
    <w:rsid w:val="4F6E657D"/>
    <w:rsid w:val="56761FAB"/>
    <w:rsid w:val="58C804EA"/>
    <w:rsid w:val="631474F4"/>
    <w:rsid w:val="67F950F1"/>
    <w:rsid w:val="6A121DDB"/>
    <w:rsid w:val="77BD16B4"/>
    <w:rsid w:val="7D696726"/>
    <w:rsid w:val="7FB64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9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qFormat/>
    <w:uiPriority w:val="67"/>
    <w:pPr>
      <w:spacing w:before="0" w:after="120"/>
    </w:pPr>
  </w:style>
  <w:style w:type="paragraph" w:styleId="7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table" w:styleId="8">
    <w:name w:val="Table Grid"/>
    <w:basedOn w:val="4"/>
    <w:qFormat/>
    <w:uiPriority w:val="0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10">
    <w:name w:val="Заголовок 3 Знак"/>
    <w:link w:val="2"/>
    <w:semiHidden/>
    <w:qFormat/>
    <w:uiPriority w:val="9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customStyle="1" w:styleId="11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1466</Words>
  <Characters>8360</Characters>
  <Lines>69</Lines>
  <Paragraphs>19</Paragraphs>
  <TotalTime>7</TotalTime>
  <ScaleCrop>false</ScaleCrop>
  <LinksUpToDate>false</LinksUpToDate>
  <CharactersWithSpaces>9807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2021-10-26T08:17:00Z</dcterms:created>
  <dc:creator>user</dc:creator>
  <cp:lastModifiedBy>serge</cp:lastModifiedBy>
  <dcterms:modified xsi:type="dcterms:W3CDTF">2021-12-10T12:31:14Z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B8437532C86B46DC92581EC8A83B03BE</vt:lpwstr>
  </property>
</Properties>
</file>